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Field Report, 5/30/2014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656B4F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Project: 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241625">
              <w:rPr>
                <w:rFonts w:ascii="Calibri" w:hAnsi="Calibri" w:cs="Calibri"/>
                <w:bCs/>
                <w:sz w:val="20"/>
              </w:rPr>
              <w:t>Akin Electrical System Replacement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056"/>
        <w:gridCol w:w="5476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656B4F">
              <w:t xml:space="preserve"> </w:t>
            </w:r>
          </w:p>
        </w:tc>
        <w:tc>
          <w:tcPr>
            <w:tcW w:w="8550" w:type="dxa"/>
            <w:gridSpan w:val="2"/>
          </w:tcPr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Electrical utility company on site this morning to transfer power.</w:t>
            </w:r>
          </w:p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Still tracking for 6/13 final completion.</w:t>
            </w: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656B4F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656B4F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electrical panels installed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656B4F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conductors and receptacles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656B4F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Existing room lighting to be relocated and used in hallways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0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6B4F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3EF8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Field Report No</dc:title>
  <dc:creator/>
  <cp:lastModifiedBy/>
  <cp:revision>1</cp:revision>
  <cp:lastPrinted>2012-05-03T20:49:00Z</cp:lastPrinted>
  <dcterms:created xsi:type="dcterms:W3CDTF">2014-05-30T17:30:00Z</dcterms:created>
  <dcterms:modified xsi:type="dcterms:W3CDTF">2014-05-30T17:30:00Z</dcterms:modified>
</cp:coreProperties>
</file>