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A" w:rsidRPr="001C27EA" w:rsidRDefault="001C27EA" w:rsidP="001C27E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1C27E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C27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Department of Chemistry at Lewis &amp; Clark College invites applications for a one-year (10 month) visiting professor position for the 2015-2016 academic year. Teaching responsibilities will include General Chemistry lecture, discussion, and laboratory sections. Our academic year starts August 31, 2015 and ends May 5, 2016. Applicants should have a Ph.D. and have experience teaching General Chemistry. Please submit application materials electronically to: </w:t>
      </w:r>
      <w:hyperlink r:id="rId4" w:tgtFrame="_blank" w:history="1">
        <w:r w:rsidRPr="001C27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http://apply.interfolio.com/30090</w:t>
        </w:r>
      </w:hyperlink>
      <w:r w:rsidRPr="001C27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Review of applications will begin June 30 and continue until the position is filled. </w:t>
      </w:r>
    </w:p>
    <w:p w:rsidR="001C27EA" w:rsidRPr="001C27EA" w:rsidRDefault="001C27EA" w:rsidP="001C27E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27EA" w:rsidRPr="001C27EA" w:rsidRDefault="001C27EA" w:rsidP="001C27E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C27EA">
        <w:rPr>
          <w:rFonts w:ascii="Times New Roman" w:hAnsi="Times New Roman" w:cs="Times New Roman"/>
          <w:color w:val="000000"/>
          <w:sz w:val="24"/>
          <w:szCs w:val="24"/>
        </w:rPr>
        <w:t>Lewis &amp; Clark College will conduct background checks on the finalist(s). Lewis &amp; Clark College is an equal opportunity employer. All qualified applicants will receive consideration for employment without regard to status as a protected veteran or a qualified individual with a disability, or other protected status, such as race, religion, color, national origin, sex or age. Questions regarding Title IX may be referred to the Title IX Coordinator or OCR.</w:t>
      </w:r>
    </w:p>
    <w:p w:rsidR="00087F4B" w:rsidRPr="001C27EA" w:rsidRDefault="00087F4B">
      <w:pPr>
        <w:rPr>
          <w:rFonts w:ascii="Times New Roman" w:hAnsi="Times New Roman" w:cs="Times New Roman"/>
          <w:sz w:val="24"/>
          <w:szCs w:val="24"/>
        </w:rPr>
      </w:pPr>
    </w:p>
    <w:sectPr w:rsidR="00087F4B" w:rsidRPr="001C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EA"/>
    <w:rsid w:val="00087F4B"/>
    <w:rsid w:val="001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008E5-AB24-44BC-9473-B3316EA1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98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ly.interfolio.com/30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Codron</dc:creator>
  <cp:keywords/>
  <dc:description/>
  <cp:lastModifiedBy>Kris Codron</cp:lastModifiedBy>
  <cp:revision>1</cp:revision>
  <dcterms:created xsi:type="dcterms:W3CDTF">2015-06-18T22:08:00Z</dcterms:created>
  <dcterms:modified xsi:type="dcterms:W3CDTF">2015-06-18T22:10:00Z</dcterms:modified>
</cp:coreProperties>
</file>